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97E" w:rsidRDefault="0088097E" w:rsidP="0088097E">
      <w:pPr>
        <w:shd w:val="clear" w:color="auto" w:fill="FFFFFF"/>
        <w:spacing w:after="260" w:line="240" w:lineRule="auto"/>
        <w:jc w:val="center"/>
        <w:outlineLvl w:val="2"/>
        <w:rPr>
          <w:rFonts w:ascii="Arial" w:eastAsia="Times New Roman" w:hAnsi="Arial" w:cs="Arial"/>
          <w:color w:val="201E1A"/>
          <w:sz w:val="54"/>
          <w:szCs w:val="54"/>
        </w:rPr>
      </w:pPr>
      <w:r>
        <w:rPr>
          <w:rFonts w:ascii="Arial" w:eastAsia="Times New Roman" w:hAnsi="Arial" w:cs="Arial"/>
          <w:noProof/>
          <w:color w:val="201E1A"/>
          <w:sz w:val="54"/>
          <w:szCs w:val="54"/>
        </w:rPr>
        <w:drawing>
          <wp:inline distT="0" distB="0" distL="0" distR="0">
            <wp:extent cx="2741390" cy="76758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8688" cy="786431"/>
                    </a:xfrm>
                    <a:prstGeom prst="rect">
                      <a:avLst/>
                    </a:prstGeom>
                    <a:noFill/>
                    <a:ln>
                      <a:noFill/>
                    </a:ln>
                  </pic:spPr>
                </pic:pic>
              </a:graphicData>
            </a:graphic>
          </wp:inline>
        </w:drawing>
      </w:r>
    </w:p>
    <w:p w:rsidR="0088097E" w:rsidRPr="009F46C1" w:rsidRDefault="009F46C1" w:rsidP="00A638B2">
      <w:pPr>
        <w:shd w:val="clear" w:color="auto" w:fill="FFFFFF"/>
        <w:spacing w:after="300" w:line="240" w:lineRule="auto"/>
        <w:jc w:val="center"/>
        <w:outlineLvl w:val="2"/>
        <w:rPr>
          <w:rFonts w:ascii="Arial" w:eastAsia="Times New Roman" w:hAnsi="Arial" w:cs="Arial"/>
          <w:color w:val="201E1A"/>
          <w:sz w:val="54"/>
          <w:szCs w:val="54"/>
        </w:rPr>
      </w:pPr>
      <w:r w:rsidRPr="009F46C1">
        <w:rPr>
          <w:rFonts w:ascii="Arial" w:eastAsia="Times New Roman" w:hAnsi="Arial" w:cs="Arial"/>
          <w:color w:val="201E1A"/>
          <w:sz w:val="54"/>
          <w:szCs w:val="54"/>
        </w:rPr>
        <w:t xml:space="preserve">Warranty and Liability </w:t>
      </w:r>
      <w:r w:rsidR="0088097E" w:rsidRPr="0088097E">
        <w:rPr>
          <w:rFonts w:ascii="Arial" w:eastAsia="Times New Roman" w:hAnsi="Arial" w:cs="Arial"/>
          <w:color w:val="201E1A"/>
          <w:sz w:val="54"/>
          <w:szCs w:val="54"/>
        </w:rPr>
        <w:t>on</w:t>
      </w:r>
      <w:r w:rsidRPr="009F46C1">
        <w:rPr>
          <w:rFonts w:ascii="Arial" w:eastAsia="Times New Roman" w:hAnsi="Arial" w:cs="Arial"/>
          <w:color w:val="201E1A"/>
          <w:sz w:val="54"/>
          <w:szCs w:val="54"/>
        </w:rPr>
        <w:t xml:space="preserve"> Your </w:t>
      </w:r>
      <w:proofErr w:type="spellStart"/>
      <w:r w:rsidRPr="009F46C1">
        <w:rPr>
          <w:rFonts w:ascii="Arial" w:eastAsia="Times New Roman" w:hAnsi="Arial" w:cs="Arial"/>
          <w:color w:val="201E1A"/>
          <w:sz w:val="54"/>
          <w:szCs w:val="54"/>
        </w:rPr>
        <w:t>Seabob</w:t>
      </w:r>
      <w:proofErr w:type="spellEnd"/>
    </w:p>
    <w:p w:rsidR="009F46C1" w:rsidRPr="009F46C1" w:rsidRDefault="009F46C1" w:rsidP="00A638B2">
      <w:pPr>
        <w:numPr>
          <w:ilvl w:val="0"/>
          <w:numId w:val="1"/>
        </w:numPr>
        <w:shd w:val="clear" w:color="auto" w:fill="FFFFFF"/>
        <w:spacing w:after="300" w:line="240" w:lineRule="auto"/>
        <w:ind w:left="0"/>
        <w:rPr>
          <w:rFonts w:ascii="Arial" w:eastAsia="Times New Roman" w:hAnsi="Arial" w:cs="Arial"/>
          <w:color w:val="666666"/>
          <w:sz w:val="23"/>
          <w:szCs w:val="23"/>
        </w:rPr>
      </w:pPr>
      <w:r w:rsidRPr="009F46C1">
        <w:rPr>
          <w:rFonts w:ascii="Arial" w:eastAsia="Times New Roman" w:hAnsi="Arial" w:cs="Arial"/>
          <w:color w:val="666666"/>
          <w:sz w:val="23"/>
          <w:szCs w:val="23"/>
        </w:rPr>
        <w:t>If the item delivered is defective or lacks the warranted characteristics, or if it becomes faulty as a result of manufacturing or material defects within the warranty period, then the Vendor shall at his option provide a replacement or carry out repairs. All other war</w:t>
      </w:r>
      <w:r w:rsidRPr="009F46C1">
        <w:rPr>
          <w:rFonts w:ascii="Arial" w:eastAsia="Times New Roman" w:hAnsi="Arial" w:cs="Arial"/>
          <w:color w:val="666666"/>
          <w:sz w:val="23"/>
          <w:szCs w:val="23"/>
        </w:rPr>
        <w:softHyphen/>
        <w:t>ranty claims are excluded.</w:t>
      </w:r>
    </w:p>
    <w:p w:rsidR="009F46C1" w:rsidRPr="009F46C1" w:rsidRDefault="009F46C1" w:rsidP="00A638B2">
      <w:pPr>
        <w:numPr>
          <w:ilvl w:val="0"/>
          <w:numId w:val="1"/>
        </w:numPr>
        <w:shd w:val="clear" w:color="auto" w:fill="FFFFFF"/>
        <w:spacing w:after="300" w:line="240" w:lineRule="auto"/>
        <w:ind w:left="0"/>
        <w:rPr>
          <w:rFonts w:ascii="Arial" w:eastAsia="Times New Roman" w:hAnsi="Arial" w:cs="Arial"/>
          <w:color w:val="666666"/>
          <w:sz w:val="23"/>
          <w:szCs w:val="23"/>
        </w:rPr>
      </w:pPr>
      <w:r w:rsidRPr="009F46C1">
        <w:rPr>
          <w:rFonts w:ascii="Arial" w:eastAsia="Times New Roman" w:hAnsi="Arial" w:cs="Arial"/>
          <w:color w:val="666666"/>
          <w:sz w:val="23"/>
          <w:szCs w:val="23"/>
        </w:rPr>
        <w:t xml:space="preserve">The </w:t>
      </w:r>
      <w:proofErr w:type="spellStart"/>
      <w:r w:rsidRPr="009F46C1">
        <w:rPr>
          <w:rFonts w:ascii="Arial" w:eastAsia="Times New Roman" w:hAnsi="Arial" w:cs="Arial"/>
          <w:color w:val="666666"/>
          <w:sz w:val="23"/>
          <w:szCs w:val="23"/>
        </w:rPr>
        <w:t>Seabob</w:t>
      </w:r>
      <w:proofErr w:type="spellEnd"/>
      <w:r w:rsidRPr="009F46C1">
        <w:rPr>
          <w:rFonts w:ascii="Arial" w:eastAsia="Times New Roman" w:hAnsi="Arial" w:cs="Arial"/>
          <w:color w:val="666666"/>
          <w:sz w:val="23"/>
          <w:szCs w:val="23"/>
        </w:rPr>
        <w:t xml:space="preserve"> warranty period</w:t>
      </w:r>
      <w:bookmarkStart w:id="0" w:name="_GoBack"/>
      <w:bookmarkEnd w:id="0"/>
      <w:r w:rsidRPr="009F46C1">
        <w:rPr>
          <w:rFonts w:ascii="Arial" w:eastAsia="Times New Roman" w:hAnsi="Arial" w:cs="Arial"/>
          <w:color w:val="666666"/>
          <w:sz w:val="23"/>
          <w:szCs w:val="23"/>
        </w:rPr>
        <w:t xml:space="preserve"> is 2 years beginning with the date of transfer.</w:t>
      </w:r>
    </w:p>
    <w:p w:rsidR="009F46C1" w:rsidRPr="009F46C1" w:rsidRDefault="009F46C1" w:rsidP="00A638B2">
      <w:pPr>
        <w:numPr>
          <w:ilvl w:val="0"/>
          <w:numId w:val="1"/>
        </w:numPr>
        <w:shd w:val="clear" w:color="auto" w:fill="FFFFFF"/>
        <w:spacing w:after="300" w:line="240" w:lineRule="auto"/>
        <w:ind w:left="0"/>
        <w:rPr>
          <w:rFonts w:ascii="Arial" w:eastAsia="Times New Roman" w:hAnsi="Arial" w:cs="Arial"/>
          <w:color w:val="666666"/>
          <w:sz w:val="23"/>
          <w:szCs w:val="23"/>
        </w:rPr>
      </w:pPr>
      <w:r w:rsidRPr="009F46C1">
        <w:rPr>
          <w:rFonts w:ascii="Arial" w:eastAsia="Times New Roman" w:hAnsi="Arial" w:cs="Arial"/>
          <w:color w:val="666666"/>
          <w:sz w:val="23"/>
          <w:szCs w:val="23"/>
        </w:rPr>
        <w:t>The Purchaser is to inspect the delivered item carefully at the time of delivery or imme</w:t>
      </w:r>
      <w:r w:rsidRPr="009F46C1">
        <w:rPr>
          <w:rFonts w:ascii="Arial" w:eastAsia="Times New Roman" w:hAnsi="Arial" w:cs="Arial"/>
          <w:color w:val="666666"/>
          <w:sz w:val="23"/>
          <w:szCs w:val="23"/>
        </w:rPr>
        <w:softHyphen/>
        <w:t>diately thereafter. Obvious defects must be reported to the Vendor in writing immediately, at the latest 1 week after transfer. The defective item must be kept available for exami</w:t>
      </w:r>
      <w:r w:rsidRPr="009F46C1">
        <w:rPr>
          <w:rFonts w:ascii="Arial" w:eastAsia="Times New Roman" w:hAnsi="Arial" w:cs="Arial"/>
          <w:color w:val="666666"/>
          <w:sz w:val="23"/>
          <w:szCs w:val="23"/>
        </w:rPr>
        <w:softHyphen/>
        <w:t>nation by the Vendor in the state in which it was at the time the defect was detected. Violation of the obligations listed above voids any warranty claims against the Vendor.</w:t>
      </w:r>
    </w:p>
    <w:p w:rsidR="009F46C1" w:rsidRPr="009F46C1" w:rsidRDefault="009F46C1" w:rsidP="00A638B2">
      <w:pPr>
        <w:numPr>
          <w:ilvl w:val="0"/>
          <w:numId w:val="1"/>
        </w:numPr>
        <w:shd w:val="clear" w:color="auto" w:fill="FFFFFF"/>
        <w:spacing w:after="300" w:line="240" w:lineRule="auto"/>
        <w:ind w:left="0"/>
        <w:rPr>
          <w:rFonts w:ascii="Arial" w:eastAsia="Times New Roman" w:hAnsi="Arial" w:cs="Arial"/>
          <w:color w:val="666666"/>
          <w:sz w:val="23"/>
          <w:szCs w:val="23"/>
        </w:rPr>
      </w:pPr>
      <w:r w:rsidRPr="009F46C1">
        <w:rPr>
          <w:rFonts w:ascii="Arial" w:eastAsia="Times New Roman" w:hAnsi="Arial" w:cs="Arial"/>
          <w:color w:val="666666"/>
          <w:sz w:val="23"/>
          <w:szCs w:val="23"/>
        </w:rPr>
        <w:t>Costs incurred in connection with warranty work for transportation of the purchased object to and from the site shall be borne by the Purchaser. The Operation Manual, ge</w:t>
      </w:r>
      <w:r w:rsidRPr="009F46C1">
        <w:rPr>
          <w:rFonts w:ascii="Arial" w:eastAsia="Times New Roman" w:hAnsi="Arial" w:cs="Arial"/>
          <w:color w:val="666666"/>
          <w:sz w:val="23"/>
          <w:szCs w:val="23"/>
        </w:rPr>
        <w:softHyphen/>
        <w:t>neral information and safety information provided are components of the sales contract. Repair work or delivery of a replacement does not extend or renew the warranty period.</w:t>
      </w:r>
    </w:p>
    <w:p w:rsidR="009F46C1" w:rsidRPr="009F46C1" w:rsidRDefault="009F46C1" w:rsidP="00A638B2">
      <w:pPr>
        <w:numPr>
          <w:ilvl w:val="0"/>
          <w:numId w:val="1"/>
        </w:numPr>
        <w:shd w:val="clear" w:color="auto" w:fill="FFFFFF"/>
        <w:spacing w:after="300" w:line="240" w:lineRule="auto"/>
        <w:ind w:left="0"/>
        <w:rPr>
          <w:rFonts w:ascii="Arial" w:eastAsia="Times New Roman" w:hAnsi="Arial" w:cs="Arial"/>
          <w:color w:val="666666"/>
          <w:sz w:val="23"/>
          <w:szCs w:val="23"/>
        </w:rPr>
      </w:pPr>
      <w:r w:rsidRPr="009F46C1">
        <w:rPr>
          <w:rFonts w:ascii="Arial" w:eastAsia="Times New Roman" w:hAnsi="Arial" w:cs="Arial"/>
          <w:color w:val="666666"/>
          <w:sz w:val="23"/>
          <w:szCs w:val="23"/>
        </w:rPr>
        <w:t xml:space="preserve">If the repair work or delivery of a replacement is not successful after a reasonable </w:t>
      </w:r>
      <w:proofErr w:type="gramStart"/>
      <w:r w:rsidRPr="009F46C1">
        <w:rPr>
          <w:rFonts w:ascii="Arial" w:eastAsia="Times New Roman" w:hAnsi="Arial" w:cs="Arial"/>
          <w:color w:val="666666"/>
          <w:sz w:val="23"/>
          <w:szCs w:val="23"/>
        </w:rPr>
        <w:t>period of time</w:t>
      </w:r>
      <w:proofErr w:type="gramEnd"/>
      <w:r w:rsidRPr="009F46C1">
        <w:rPr>
          <w:rFonts w:ascii="Arial" w:eastAsia="Times New Roman" w:hAnsi="Arial" w:cs="Arial"/>
          <w:color w:val="666666"/>
          <w:sz w:val="23"/>
          <w:szCs w:val="23"/>
        </w:rPr>
        <w:t>, then the Purchaser can claim damages instead of performance, or demand a reduction in the purchase price.</w:t>
      </w:r>
    </w:p>
    <w:p w:rsidR="009F46C1" w:rsidRPr="009F46C1" w:rsidRDefault="009F46C1" w:rsidP="00A638B2">
      <w:pPr>
        <w:numPr>
          <w:ilvl w:val="0"/>
          <w:numId w:val="1"/>
        </w:numPr>
        <w:shd w:val="clear" w:color="auto" w:fill="FFFFFF"/>
        <w:spacing w:after="300" w:line="240" w:lineRule="auto"/>
        <w:ind w:left="0"/>
        <w:rPr>
          <w:rFonts w:ascii="Arial" w:eastAsia="Times New Roman" w:hAnsi="Arial" w:cs="Arial"/>
          <w:color w:val="666666"/>
          <w:sz w:val="23"/>
          <w:szCs w:val="23"/>
        </w:rPr>
      </w:pPr>
      <w:r w:rsidRPr="009F46C1">
        <w:rPr>
          <w:rFonts w:ascii="Arial" w:eastAsia="Times New Roman" w:hAnsi="Arial" w:cs="Arial"/>
          <w:color w:val="666666"/>
          <w:sz w:val="23"/>
          <w:szCs w:val="23"/>
        </w:rPr>
        <w:t xml:space="preserve">Claims for damages from impossibility of performance due to non-performance, from active violation of the contract, culpa in </w:t>
      </w:r>
      <w:proofErr w:type="spellStart"/>
      <w:r w:rsidRPr="009F46C1">
        <w:rPr>
          <w:rFonts w:ascii="Arial" w:eastAsia="Times New Roman" w:hAnsi="Arial" w:cs="Arial"/>
          <w:color w:val="666666"/>
          <w:sz w:val="23"/>
          <w:szCs w:val="23"/>
        </w:rPr>
        <w:t>contrahendo</w:t>
      </w:r>
      <w:proofErr w:type="spellEnd"/>
      <w:r w:rsidRPr="009F46C1">
        <w:rPr>
          <w:rFonts w:ascii="Arial" w:eastAsia="Times New Roman" w:hAnsi="Arial" w:cs="Arial"/>
          <w:color w:val="666666"/>
          <w:sz w:val="23"/>
          <w:szCs w:val="23"/>
        </w:rPr>
        <w:t xml:space="preserve">, and from </w:t>
      </w:r>
      <w:r w:rsidR="0088097E" w:rsidRPr="0088097E">
        <w:rPr>
          <w:rFonts w:ascii="Arial" w:eastAsia="Times New Roman" w:hAnsi="Arial" w:cs="Arial"/>
          <w:color w:val="666666"/>
          <w:sz w:val="23"/>
          <w:szCs w:val="23"/>
        </w:rPr>
        <w:t>unauthorized</w:t>
      </w:r>
      <w:r w:rsidRPr="009F46C1">
        <w:rPr>
          <w:rFonts w:ascii="Arial" w:eastAsia="Times New Roman" w:hAnsi="Arial" w:cs="Arial"/>
          <w:color w:val="666666"/>
          <w:sz w:val="23"/>
          <w:szCs w:val="23"/>
        </w:rPr>
        <w:t xml:space="preserve"> action, in</w:t>
      </w:r>
      <w:r w:rsidRPr="009F46C1">
        <w:rPr>
          <w:rFonts w:ascii="Arial" w:eastAsia="Times New Roman" w:hAnsi="Arial" w:cs="Arial"/>
          <w:color w:val="666666"/>
          <w:sz w:val="23"/>
          <w:szCs w:val="23"/>
        </w:rPr>
        <w:softHyphen/>
        <w:t xml:space="preserve">sofar as they are not attributable to </w:t>
      </w:r>
      <w:r w:rsidR="0088097E" w:rsidRPr="0088097E">
        <w:rPr>
          <w:rFonts w:ascii="Arial" w:eastAsia="Times New Roman" w:hAnsi="Arial" w:cs="Arial"/>
          <w:color w:val="666666"/>
          <w:sz w:val="23"/>
          <w:szCs w:val="23"/>
        </w:rPr>
        <w:t>willful</w:t>
      </w:r>
      <w:r w:rsidRPr="009F46C1">
        <w:rPr>
          <w:rFonts w:ascii="Arial" w:eastAsia="Times New Roman" w:hAnsi="Arial" w:cs="Arial"/>
          <w:color w:val="666666"/>
          <w:sz w:val="23"/>
          <w:szCs w:val="23"/>
        </w:rPr>
        <w:t xml:space="preserve"> or gross negligence, are excluded, both against the Vendor and against third parties employed by him to fulfil his contractual obligations and his vicarious agents. No liability will be accepted for consequential damage.</w:t>
      </w:r>
    </w:p>
    <w:p w:rsidR="009F46C1" w:rsidRPr="009F46C1" w:rsidRDefault="009F46C1" w:rsidP="00A638B2">
      <w:pPr>
        <w:numPr>
          <w:ilvl w:val="0"/>
          <w:numId w:val="1"/>
        </w:numPr>
        <w:shd w:val="clear" w:color="auto" w:fill="FFFFFF"/>
        <w:spacing w:after="300" w:line="240" w:lineRule="auto"/>
        <w:ind w:left="0"/>
        <w:rPr>
          <w:rFonts w:ascii="Arial" w:eastAsia="Times New Roman" w:hAnsi="Arial" w:cs="Arial"/>
          <w:color w:val="666666"/>
          <w:sz w:val="23"/>
          <w:szCs w:val="23"/>
        </w:rPr>
      </w:pPr>
      <w:r w:rsidRPr="009F46C1">
        <w:rPr>
          <w:rFonts w:ascii="Arial" w:eastAsia="Times New Roman" w:hAnsi="Arial" w:cs="Arial"/>
          <w:color w:val="666666"/>
          <w:sz w:val="23"/>
          <w:szCs w:val="23"/>
        </w:rPr>
        <w:t>If the Vendor has further claims against the manufacturing plants or other suppliers other than those possessed by the Purchaser against the Vendor, then the Purchaser has the right to demand assignment of such claims by the Vendor, and is only entitled to resort to his contractual and statutory claims against the Vendor if the assertion of the assigned claims has failed conclusively.</w:t>
      </w:r>
    </w:p>
    <w:p w:rsidR="009F46C1" w:rsidRDefault="009F46C1" w:rsidP="00BB2EE7">
      <w:pPr>
        <w:numPr>
          <w:ilvl w:val="0"/>
          <w:numId w:val="1"/>
        </w:numPr>
        <w:shd w:val="clear" w:color="auto" w:fill="FFFFFF"/>
        <w:spacing w:after="300" w:line="240" w:lineRule="auto"/>
        <w:ind w:left="0"/>
      </w:pPr>
      <w:r w:rsidRPr="009F46C1">
        <w:rPr>
          <w:rFonts w:ascii="Arial" w:eastAsia="Times New Roman" w:hAnsi="Arial" w:cs="Arial"/>
          <w:color w:val="666666"/>
          <w:sz w:val="23"/>
          <w:szCs w:val="23"/>
        </w:rPr>
        <w:t xml:space="preserve">The Vendor shall have no warranty obligation if the defect results from the following: natural wear, damage due to improper handling, also including storage, not caused by the Vendor, his legal representative or a third party employed by the Vendor to fulfil his contractual obligation, an exceptional form of use which is contrary to the normal use of the item being sold, and which has not been approved by the Vendor on a case-by-case basis, repair, maintenance and care at a facility not </w:t>
      </w:r>
      <w:r w:rsidR="0088097E" w:rsidRPr="00A638B2">
        <w:rPr>
          <w:rFonts w:ascii="Arial" w:eastAsia="Times New Roman" w:hAnsi="Arial" w:cs="Arial"/>
          <w:color w:val="666666"/>
          <w:sz w:val="23"/>
          <w:szCs w:val="23"/>
        </w:rPr>
        <w:t>authorized</w:t>
      </w:r>
      <w:r w:rsidRPr="009F46C1">
        <w:rPr>
          <w:rFonts w:ascii="Arial" w:eastAsia="Times New Roman" w:hAnsi="Arial" w:cs="Arial"/>
          <w:color w:val="666666"/>
          <w:sz w:val="23"/>
          <w:szCs w:val="23"/>
        </w:rPr>
        <w:t xml:space="preserve"> by the Vendor to carry out support, installation of parts whose use has not been approved by the Vendor, modifications to the item being sold in a manner not </w:t>
      </w:r>
      <w:r w:rsidR="0088097E" w:rsidRPr="00A638B2">
        <w:rPr>
          <w:rFonts w:ascii="Arial" w:eastAsia="Times New Roman" w:hAnsi="Arial" w:cs="Arial"/>
          <w:color w:val="666666"/>
          <w:sz w:val="23"/>
          <w:szCs w:val="23"/>
        </w:rPr>
        <w:t>authorized</w:t>
      </w:r>
      <w:r w:rsidRPr="009F46C1">
        <w:rPr>
          <w:rFonts w:ascii="Arial" w:eastAsia="Times New Roman" w:hAnsi="Arial" w:cs="Arial"/>
          <w:color w:val="666666"/>
          <w:sz w:val="23"/>
          <w:szCs w:val="23"/>
        </w:rPr>
        <w:t xml:space="preserve"> by the Vendor, failure to observe regulations and operation manuals concerning the operation, main</w:t>
      </w:r>
      <w:r w:rsidRPr="009F46C1">
        <w:rPr>
          <w:rFonts w:ascii="Arial" w:eastAsia="Times New Roman" w:hAnsi="Arial" w:cs="Arial"/>
          <w:color w:val="666666"/>
          <w:sz w:val="23"/>
          <w:szCs w:val="23"/>
        </w:rPr>
        <w:softHyphen/>
        <w:t>tenance and care of the item being sold.</w:t>
      </w:r>
    </w:p>
    <w:sectPr w:rsidR="009F46C1" w:rsidSect="00A638B2">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73DC9"/>
    <w:multiLevelType w:val="multilevel"/>
    <w:tmpl w:val="F9EE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C1"/>
    <w:rsid w:val="0088097E"/>
    <w:rsid w:val="009F46C1"/>
    <w:rsid w:val="00A6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5E4D"/>
  <w15:chartTrackingRefBased/>
  <w15:docId w15:val="{6E1F7CD6-6180-400F-A098-582F1120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F46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46C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80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9C3F-1733-4DF7-96B3-6258750C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Citimarine SEO</dc:creator>
  <cp:keywords/>
  <dc:description/>
  <cp:lastModifiedBy>Citimarine SEO</cp:lastModifiedBy>
  <cp:revision>2</cp:revision>
  <dcterms:created xsi:type="dcterms:W3CDTF">2019-10-11T13:55:00Z</dcterms:created>
  <dcterms:modified xsi:type="dcterms:W3CDTF">2019-10-11T13:55:00Z</dcterms:modified>
</cp:coreProperties>
</file>